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F72E9" w:rsidRDefault="0025289C" w:rsidP="00B06632">
      <w:pPr>
        <w:rPr>
          <w:rFonts w:ascii="Times New Roman" w:hAnsi="Times New Roman"/>
          <w:b/>
          <w:sz w:val="24"/>
          <w:szCs w:val="24"/>
        </w:rPr>
      </w:pPr>
      <w:r>
        <w:rPr>
          <w:rFonts w:ascii="Times New Roman" w:hAnsi="Times New Roman"/>
          <w:b/>
          <w:sz w:val="24"/>
          <w:szCs w:val="24"/>
        </w:rPr>
        <w:t>Macules hypo/dépigmentées multiples de l’enfant et risque de sclérose tubéreuse de Bourneville</w:t>
      </w:r>
      <w:bookmarkStart w:id="0" w:name="result_box"/>
      <w:bookmarkEnd w:id="0"/>
    </w:p>
    <w:p w:rsidR="0025289C" w:rsidRPr="0025289C" w:rsidRDefault="009F72E9" w:rsidP="0025289C">
      <w:pPr>
        <w:spacing w:after="240"/>
        <w:jc w:val="both"/>
        <w:rPr>
          <w:rFonts w:ascii="Times New Roman" w:eastAsia="Times New Roman" w:hAnsi="Times New Roman"/>
          <w:color w:val="000000"/>
          <w:sz w:val="20"/>
          <w:szCs w:val="20"/>
          <w:lang w:eastAsia="fr-FR"/>
        </w:rPr>
      </w:pPr>
      <w:r>
        <w:rPr>
          <w:rFonts w:ascii="Times New Roman" w:hAnsi="Times New Roman"/>
          <w:sz w:val="20"/>
          <w:szCs w:val="20"/>
        </w:rPr>
        <w:t>Casassa E., Battini M.,</w:t>
      </w:r>
      <w:r w:rsidR="0025289C" w:rsidRPr="0025289C">
        <w:rPr>
          <w:rFonts w:ascii="Times New Roman" w:hAnsi="Times New Roman"/>
          <w:sz w:val="20"/>
          <w:szCs w:val="20"/>
        </w:rPr>
        <w:t xml:space="preserve"> Dreyfus I., Mazereeuw-Hautier J.</w:t>
      </w:r>
    </w:p>
    <w:p w:rsidR="0025289C" w:rsidRPr="00B06632" w:rsidRDefault="0025289C" w:rsidP="00B06632">
      <w:pPr>
        <w:pStyle w:val="Paragraphedeliste1"/>
        <w:spacing w:after="240"/>
        <w:ind w:left="0"/>
        <w:jc w:val="both"/>
        <w:rPr>
          <w:rFonts w:ascii="Times New Roman" w:hAnsi="Times New Roman"/>
          <w:b/>
          <w:sz w:val="20"/>
          <w:szCs w:val="20"/>
        </w:rPr>
      </w:pPr>
      <w:r w:rsidRPr="0025289C">
        <w:rPr>
          <w:rFonts w:ascii="Times New Roman" w:eastAsia="Times New Roman" w:hAnsi="Times New Roman"/>
          <w:color w:val="000000"/>
          <w:sz w:val="20"/>
          <w:szCs w:val="20"/>
          <w:lang w:eastAsia="fr-FR"/>
        </w:rPr>
        <w:t>Centre de Référence des Maladies Rares de la Peau, Hôpital Larrey - Service de Dermatologie, CHU Toulouse</w:t>
      </w:r>
    </w:p>
    <w:p w:rsidR="0025289C" w:rsidRPr="0025289C" w:rsidRDefault="0025289C" w:rsidP="0025289C">
      <w:pPr>
        <w:jc w:val="both"/>
        <w:rPr>
          <w:rFonts w:ascii="Times New Roman" w:hAnsi="Times New Roman"/>
          <w:b/>
          <w:sz w:val="20"/>
          <w:szCs w:val="20"/>
        </w:rPr>
      </w:pPr>
      <w:r w:rsidRPr="0025289C">
        <w:rPr>
          <w:rFonts w:ascii="Times New Roman" w:hAnsi="Times New Roman"/>
          <w:b/>
          <w:sz w:val="20"/>
          <w:szCs w:val="20"/>
        </w:rPr>
        <w:t xml:space="preserve">Introduction : </w:t>
      </w:r>
    </w:p>
    <w:p w:rsidR="0030196C" w:rsidRPr="000C3FBA" w:rsidRDefault="0030196C" w:rsidP="0030196C">
      <w:pPr>
        <w:jc w:val="both"/>
        <w:rPr>
          <w:rFonts w:ascii="Times New Roman" w:hAnsi="Times New Roman"/>
          <w:sz w:val="20"/>
          <w:szCs w:val="20"/>
        </w:rPr>
      </w:pPr>
      <w:r w:rsidRPr="000C3FBA">
        <w:rPr>
          <w:rFonts w:ascii="Times New Roman" w:hAnsi="Times New Roman"/>
          <w:sz w:val="20"/>
          <w:szCs w:val="20"/>
        </w:rPr>
        <w:t xml:space="preserve">Les </w:t>
      </w:r>
      <w:r w:rsidR="00B06632" w:rsidRPr="000C3FBA">
        <w:rPr>
          <w:rFonts w:ascii="Times New Roman" w:hAnsi="Times New Roman"/>
          <w:sz w:val="20"/>
          <w:szCs w:val="20"/>
        </w:rPr>
        <w:t>macules hypo/dépigmentées</w:t>
      </w:r>
      <w:r w:rsidR="00B06632">
        <w:rPr>
          <w:rFonts w:ascii="Times New Roman" w:hAnsi="Times New Roman"/>
          <w:sz w:val="20"/>
          <w:szCs w:val="20"/>
        </w:rPr>
        <w:t xml:space="preserve"> (MHP) </w:t>
      </w:r>
      <w:r w:rsidRPr="000C3FBA">
        <w:rPr>
          <w:rFonts w:ascii="Times New Roman" w:hAnsi="Times New Roman"/>
          <w:sz w:val="20"/>
          <w:szCs w:val="20"/>
        </w:rPr>
        <w:t xml:space="preserve">sont un motif fréquent de consultation en Dermatologie pédiatrique. Ils peuvent correspondre à plusieurs diagnostics incluant : les lésions post inflammatoires, l’hamartome achromique, l’hamartome anémique, le vitiligo, les lésions systématisées/en mosaïque, pouvant aussi s’intégrer dans un syndrome la sclérose tubéreuse de Bourneville (STB). L’objectif de ce travail est de décrire les caractéristiques des </w:t>
      </w:r>
      <w:r w:rsidR="00B06632">
        <w:rPr>
          <w:rFonts w:ascii="Times New Roman" w:hAnsi="Times New Roman"/>
          <w:sz w:val="20"/>
          <w:szCs w:val="20"/>
        </w:rPr>
        <w:t>MHP</w:t>
      </w:r>
      <w:bookmarkStart w:id="1" w:name="_GoBack"/>
      <w:bookmarkEnd w:id="1"/>
      <w:r w:rsidR="000C3FBA" w:rsidRPr="000C3FBA">
        <w:rPr>
          <w:rFonts w:ascii="Times New Roman" w:hAnsi="Times New Roman"/>
          <w:sz w:val="20"/>
          <w:szCs w:val="20"/>
        </w:rPr>
        <w:t xml:space="preserve"> observées en d</w:t>
      </w:r>
      <w:r w:rsidRPr="000C3FBA">
        <w:rPr>
          <w:rFonts w:ascii="Times New Roman" w:hAnsi="Times New Roman"/>
          <w:sz w:val="20"/>
          <w:szCs w:val="20"/>
        </w:rPr>
        <w:t>erma</w:t>
      </w:r>
      <w:r w:rsidR="000C3FBA" w:rsidRPr="000C3FBA">
        <w:rPr>
          <w:rFonts w:ascii="Times New Roman" w:hAnsi="Times New Roman"/>
          <w:sz w:val="20"/>
          <w:szCs w:val="20"/>
        </w:rPr>
        <w:t xml:space="preserve">tologie pédiatrique </w:t>
      </w:r>
      <w:r w:rsidR="00B06632">
        <w:rPr>
          <w:rFonts w:ascii="Times New Roman" w:hAnsi="Times New Roman"/>
          <w:sz w:val="20"/>
          <w:szCs w:val="20"/>
        </w:rPr>
        <w:t xml:space="preserve">afin </w:t>
      </w:r>
      <w:r w:rsidRPr="000C3FBA">
        <w:rPr>
          <w:rFonts w:ascii="Times New Roman" w:hAnsi="Times New Roman"/>
          <w:sz w:val="20"/>
          <w:szCs w:val="20"/>
        </w:rPr>
        <w:t>d’aider le clinicien à repérer les circon</w:t>
      </w:r>
      <w:r w:rsidR="000C3FBA" w:rsidRPr="000C3FBA">
        <w:rPr>
          <w:rFonts w:ascii="Times New Roman" w:hAnsi="Times New Roman"/>
          <w:sz w:val="20"/>
          <w:szCs w:val="20"/>
        </w:rPr>
        <w:t>stances dans lesquelles il est</w:t>
      </w:r>
      <w:r w:rsidRPr="000C3FBA">
        <w:rPr>
          <w:rFonts w:ascii="Times New Roman" w:hAnsi="Times New Roman"/>
          <w:sz w:val="20"/>
          <w:szCs w:val="20"/>
        </w:rPr>
        <w:t xml:space="preserve"> nécessaire de réaliser des examens complémentaires</w:t>
      </w:r>
      <w:r w:rsidR="000C3FBA">
        <w:rPr>
          <w:rFonts w:ascii="Times New Roman" w:hAnsi="Times New Roman"/>
          <w:sz w:val="20"/>
          <w:szCs w:val="20"/>
        </w:rPr>
        <w:t xml:space="preserve"> à la recherche d’une STB</w:t>
      </w:r>
      <w:r w:rsidRPr="000C3FBA">
        <w:rPr>
          <w:rFonts w:ascii="Times New Roman" w:hAnsi="Times New Roman"/>
          <w:sz w:val="20"/>
          <w:szCs w:val="20"/>
        </w:rPr>
        <w:t>.</w:t>
      </w:r>
    </w:p>
    <w:p w:rsidR="000C3FBA" w:rsidRPr="0025289C" w:rsidRDefault="000C3FBA" w:rsidP="000C3FBA">
      <w:pPr>
        <w:jc w:val="both"/>
        <w:rPr>
          <w:rFonts w:ascii="Times New Roman" w:hAnsi="Times New Roman"/>
          <w:sz w:val="20"/>
          <w:szCs w:val="20"/>
        </w:rPr>
      </w:pPr>
      <w:r>
        <w:rPr>
          <w:rFonts w:ascii="Times New Roman" w:hAnsi="Times New Roman"/>
          <w:b/>
          <w:sz w:val="20"/>
          <w:szCs w:val="20"/>
        </w:rPr>
        <w:t>Résultats</w:t>
      </w:r>
      <w:r w:rsidRPr="0025289C">
        <w:rPr>
          <w:rFonts w:ascii="Times New Roman" w:hAnsi="Times New Roman"/>
          <w:sz w:val="20"/>
          <w:szCs w:val="20"/>
        </w:rPr>
        <w:t xml:space="preserve"> : </w:t>
      </w:r>
    </w:p>
    <w:p w:rsidR="0025289C" w:rsidRPr="000C3FBA" w:rsidRDefault="000C3FBA" w:rsidP="000C3FBA">
      <w:pPr>
        <w:jc w:val="both"/>
        <w:rPr>
          <w:rFonts w:ascii="Times New Roman" w:hAnsi="Times New Roman"/>
          <w:sz w:val="20"/>
          <w:szCs w:val="20"/>
        </w:rPr>
      </w:pPr>
      <w:r>
        <w:rPr>
          <w:rFonts w:ascii="Times New Roman" w:hAnsi="Times New Roman"/>
          <w:sz w:val="20"/>
          <w:szCs w:val="20"/>
        </w:rPr>
        <w:t>Nous avons réalisé une</w:t>
      </w:r>
      <w:r w:rsidR="0025289C" w:rsidRPr="0025289C">
        <w:rPr>
          <w:rFonts w:ascii="Times New Roman" w:hAnsi="Times New Roman"/>
          <w:sz w:val="20"/>
          <w:szCs w:val="20"/>
        </w:rPr>
        <w:t xml:space="preserve"> étude rétr</w:t>
      </w:r>
      <w:r>
        <w:rPr>
          <w:rFonts w:ascii="Times New Roman" w:hAnsi="Times New Roman"/>
          <w:sz w:val="20"/>
          <w:szCs w:val="20"/>
        </w:rPr>
        <w:t>ospective monocentrique incluant</w:t>
      </w:r>
      <w:r w:rsidR="0025289C" w:rsidRPr="0025289C">
        <w:rPr>
          <w:rFonts w:ascii="Times New Roman" w:hAnsi="Times New Roman"/>
          <w:sz w:val="20"/>
          <w:szCs w:val="20"/>
        </w:rPr>
        <w:t xml:space="preserve"> les enfants consultant po</w:t>
      </w:r>
      <w:r w:rsidR="00B06632">
        <w:rPr>
          <w:rFonts w:ascii="Times New Roman" w:hAnsi="Times New Roman"/>
          <w:sz w:val="20"/>
          <w:szCs w:val="20"/>
        </w:rPr>
        <w:t>ur des MHP</w:t>
      </w:r>
      <w:r w:rsidR="0025289C" w:rsidRPr="0025289C">
        <w:rPr>
          <w:rFonts w:ascii="Times New Roman" w:hAnsi="Times New Roman"/>
          <w:sz w:val="20"/>
          <w:szCs w:val="20"/>
        </w:rPr>
        <w:t xml:space="preserve"> sans diagnostic évident </w:t>
      </w:r>
      <w:r>
        <w:rPr>
          <w:rFonts w:ascii="Times New Roman" w:hAnsi="Times New Roman"/>
          <w:sz w:val="20"/>
          <w:szCs w:val="20"/>
        </w:rPr>
        <w:t>entre 2010 et</w:t>
      </w:r>
      <w:r w:rsidRPr="0025289C">
        <w:rPr>
          <w:rFonts w:ascii="Times New Roman" w:hAnsi="Times New Roman"/>
          <w:sz w:val="20"/>
          <w:szCs w:val="20"/>
        </w:rPr>
        <w:t xml:space="preserve"> 2017</w:t>
      </w:r>
      <w:r>
        <w:rPr>
          <w:rFonts w:ascii="Times New Roman" w:hAnsi="Times New Roman"/>
          <w:sz w:val="20"/>
          <w:szCs w:val="20"/>
        </w:rPr>
        <w:t xml:space="preserve">. </w:t>
      </w:r>
      <w:r w:rsidR="00DC1F4D" w:rsidRPr="00DC1F4D">
        <w:rPr>
          <w:noProof/>
          <w:sz w:val="20"/>
          <w:szCs w:val="20"/>
        </w:rPr>
        <w:pict>
          <v:shapetype id="_x0000_t202" coordsize="21600,21600" o:spt="202" path="m0,0l0,21600,21600,21600,21600,0xe">
            <v:stroke joinstyle="miter"/>
            <v:path gradientshapeok="t" o:connecttype="rect"/>
          </v:shapetype>
          <v:shape id="Zone de texte 1" o:spid="_x0000_s1026" type="#_x0000_t202" style="position:absolute;left:0;text-align:left;margin-left:-296.75pt;margin-top:424.65pt;width:277.05pt;height:13.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" stroked="f" strokecolor="#3465a4">
            <v:stroke joinstyle="round"/>
          </v:shape>
        </w:pict>
      </w:r>
      <w:r w:rsidR="0025289C" w:rsidRPr="0025289C">
        <w:rPr>
          <w:rFonts w:ascii="Times New Roman" w:hAnsi="Times New Roman"/>
          <w:color w:val="000000"/>
          <w:sz w:val="20"/>
          <w:szCs w:val="20"/>
        </w:rPr>
        <w:t>Sur 3300 enfants vus sur cette période, 259 consultaient pour des macules hypo/dépigmentées et 18 ne présentaient pas de diagnostic évident. Il s’agissait de 7</w:t>
      </w:r>
      <w:r w:rsidR="0025289C" w:rsidRPr="0025289C">
        <w:rPr>
          <w:rFonts w:ascii="Times New Roman" w:hAnsi="Times New Roman"/>
          <w:color w:val="FF0000"/>
          <w:sz w:val="20"/>
          <w:szCs w:val="20"/>
        </w:rPr>
        <w:t xml:space="preserve"> </w:t>
      </w:r>
      <w:r w:rsidR="0025289C" w:rsidRPr="0025289C">
        <w:rPr>
          <w:rFonts w:ascii="Times New Roman" w:hAnsi="Times New Roman"/>
          <w:color w:val="000000"/>
          <w:sz w:val="20"/>
          <w:szCs w:val="20"/>
        </w:rPr>
        <w:t>filles et 11 garçons, d’âge médian 7,21 ans [4mois – 16ans7mois]. Les lésions étaient congénitales pour 7 d’entre eux</w:t>
      </w:r>
      <w:r w:rsidR="00805324">
        <w:rPr>
          <w:rFonts w:ascii="Times New Roman" w:hAnsi="Times New Roman"/>
          <w:color w:val="000000"/>
          <w:sz w:val="20"/>
          <w:szCs w:val="20"/>
        </w:rPr>
        <w:t>, apparues dans la 1</w:t>
      </w:r>
      <w:r w:rsidR="00805324" w:rsidRPr="00805324">
        <w:rPr>
          <w:rFonts w:ascii="Times New Roman" w:hAnsi="Times New Roman"/>
          <w:color w:val="000000"/>
          <w:sz w:val="20"/>
          <w:szCs w:val="20"/>
          <w:vertAlign w:val="superscript"/>
        </w:rPr>
        <w:t>ère</w:t>
      </w:r>
      <w:r w:rsidR="00805324">
        <w:rPr>
          <w:rFonts w:ascii="Times New Roman" w:hAnsi="Times New Roman"/>
          <w:color w:val="000000"/>
          <w:sz w:val="20"/>
          <w:szCs w:val="20"/>
        </w:rPr>
        <w:t xml:space="preserve"> année pour les autres</w:t>
      </w:r>
      <w:r w:rsidR="0025289C" w:rsidRPr="0025289C">
        <w:rPr>
          <w:rFonts w:ascii="Times New Roman" w:hAnsi="Times New Roman"/>
          <w:color w:val="000000"/>
          <w:sz w:val="20"/>
          <w:szCs w:val="20"/>
        </w:rPr>
        <w:t>. Leur nombre était variable, pouvant aller jusqu’à plus de 20 lésions. La localisation était le plus souvent sur le corps. La forme majoritaire était la feuille de sorbier, suivie de la for</w:t>
      </w:r>
      <w:r>
        <w:rPr>
          <w:rFonts w:ascii="Times New Roman" w:hAnsi="Times New Roman"/>
          <w:color w:val="000000"/>
          <w:sz w:val="20"/>
          <w:szCs w:val="20"/>
        </w:rPr>
        <w:t>me ovalaire. Seize enfants</w:t>
      </w:r>
      <w:r w:rsidR="00D96943">
        <w:rPr>
          <w:rFonts w:ascii="Times New Roman" w:hAnsi="Times New Roman"/>
          <w:color w:val="000000"/>
          <w:sz w:val="20"/>
          <w:szCs w:val="20"/>
        </w:rPr>
        <w:t xml:space="preserve"> ont </w:t>
      </w:r>
      <w:r w:rsidR="00805324">
        <w:rPr>
          <w:rFonts w:ascii="Times New Roman" w:hAnsi="Times New Roman"/>
          <w:color w:val="000000"/>
          <w:sz w:val="20"/>
          <w:szCs w:val="20"/>
        </w:rPr>
        <w:t>eu</w:t>
      </w:r>
      <w:r w:rsidR="0025289C" w:rsidRPr="0025289C">
        <w:rPr>
          <w:rFonts w:ascii="Times New Roman" w:hAnsi="Times New Roman"/>
          <w:color w:val="000000"/>
          <w:sz w:val="20"/>
          <w:szCs w:val="20"/>
        </w:rPr>
        <w:t xml:space="preserve"> des examens complémentaires, permettant de retenir le diagnostic de sclérose tubéreuse certaine chez 6 d’entre eux</w:t>
      </w:r>
      <w:r w:rsidR="0025289C" w:rsidRPr="0025289C">
        <w:rPr>
          <w:rFonts w:ascii="Times New Roman" w:eastAsia="Times New Roman" w:hAnsi="Times New Roman"/>
          <w:color w:val="000000"/>
          <w:sz w:val="20"/>
          <w:szCs w:val="20"/>
          <w:lang w:eastAsia="fr-FR"/>
        </w:rPr>
        <w:t xml:space="preserve">. </w:t>
      </w:r>
      <w:r w:rsidR="00805324">
        <w:rPr>
          <w:rFonts w:ascii="Times New Roman" w:eastAsia="Times New Roman" w:hAnsi="Times New Roman"/>
          <w:color w:val="000000"/>
          <w:sz w:val="20"/>
          <w:szCs w:val="20"/>
          <w:lang w:eastAsia="fr-FR"/>
        </w:rPr>
        <w:t xml:space="preserve">L’analyse descriptive n’a pas permis de mettre en évidence de </w:t>
      </w:r>
      <w:r w:rsidR="0025289C" w:rsidRPr="0025289C">
        <w:rPr>
          <w:rFonts w:ascii="Times New Roman" w:hAnsi="Times New Roman"/>
          <w:color w:val="000000"/>
          <w:sz w:val="20"/>
          <w:szCs w:val="20"/>
        </w:rPr>
        <w:t xml:space="preserve">caractéristique </w:t>
      </w:r>
      <w:r>
        <w:rPr>
          <w:rFonts w:ascii="Times New Roman" w:hAnsi="Times New Roman"/>
          <w:color w:val="000000"/>
          <w:sz w:val="20"/>
          <w:szCs w:val="20"/>
        </w:rPr>
        <w:t xml:space="preserve">clinique </w:t>
      </w:r>
      <w:r w:rsidR="00B06632">
        <w:rPr>
          <w:rFonts w:ascii="Times New Roman" w:hAnsi="Times New Roman"/>
          <w:color w:val="000000"/>
          <w:sz w:val="20"/>
          <w:szCs w:val="20"/>
        </w:rPr>
        <w:t>des MHP</w:t>
      </w:r>
      <w:r w:rsidR="0025289C" w:rsidRPr="0025289C">
        <w:rPr>
          <w:rFonts w:ascii="Times New Roman" w:hAnsi="Times New Roman"/>
          <w:color w:val="000000"/>
          <w:sz w:val="20"/>
          <w:szCs w:val="20"/>
        </w:rPr>
        <w:t xml:space="preserve"> </w:t>
      </w:r>
      <w:r w:rsidR="00805324">
        <w:rPr>
          <w:rFonts w:ascii="Times New Roman" w:hAnsi="Times New Roman"/>
          <w:color w:val="000000"/>
          <w:sz w:val="20"/>
          <w:szCs w:val="20"/>
        </w:rPr>
        <w:t xml:space="preserve">pouvant </w:t>
      </w:r>
      <w:r w:rsidR="0025289C" w:rsidRPr="0025289C">
        <w:rPr>
          <w:rFonts w:ascii="Times New Roman" w:hAnsi="Times New Roman"/>
          <w:color w:val="000000"/>
          <w:sz w:val="20"/>
          <w:szCs w:val="20"/>
        </w:rPr>
        <w:t xml:space="preserve">orienter vers </w:t>
      </w:r>
      <w:r w:rsidR="00805324">
        <w:rPr>
          <w:rFonts w:ascii="Times New Roman" w:hAnsi="Times New Roman"/>
          <w:color w:val="000000"/>
          <w:sz w:val="20"/>
          <w:szCs w:val="20"/>
        </w:rPr>
        <w:t>la présence ou l’absence de</w:t>
      </w:r>
      <w:r w:rsidR="0025289C" w:rsidRPr="0025289C">
        <w:rPr>
          <w:rFonts w:ascii="Times New Roman" w:hAnsi="Times New Roman"/>
          <w:color w:val="000000"/>
          <w:sz w:val="20"/>
          <w:szCs w:val="20"/>
        </w:rPr>
        <w:t xml:space="preserve"> STB</w:t>
      </w:r>
      <w:r w:rsidR="00805324">
        <w:rPr>
          <w:rFonts w:ascii="Times New Roman" w:hAnsi="Times New Roman"/>
          <w:color w:val="000000"/>
          <w:sz w:val="20"/>
          <w:szCs w:val="20"/>
        </w:rPr>
        <w:t xml:space="preserve"> (notamment le nombre de lésion et la forme)</w:t>
      </w:r>
      <w:r w:rsidR="0025289C" w:rsidRPr="0025289C">
        <w:rPr>
          <w:rFonts w:ascii="Times New Roman" w:hAnsi="Times New Roman"/>
          <w:color w:val="000000"/>
          <w:sz w:val="20"/>
          <w:szCs w:val="20"/>
        </w:rPr>
        <w:t xml:space="preserve">. </w:t>
      </w:r>
      <w:r w:rsidR="00805324">
        <w:rPr>
          <w:rFonts w:ascii="Times New Roman" w:hAnsi="Times New Roman"/>
          <w:color w:val="000000"/>
          <w:sz w:val="20"/>
          <w:szCs w:val="20"/>
        </w:rPr>
        <w:t>Par contre, nous avons observé que l</w:t>
      </w:r>
      <w:r>
        <w:rPr>
          <w:rFonts w:ascii="Times New Roman" w:hAnsi="Times New Roman"/>
          <w:color w:val="000000"/>
          <w:sz w:val="20"/>
          <w:szCs w:val="20"/>
        </w:rPr>
        <w:t>es</w:t>
      </w:r>
      <w:r w:rsidR="0025289C" w:rsidRPr="0025289C">
        <w:rPr>
          <w:rFonts w:ascii="Times New Roman" w:hAnsi="Times New Roman"/>
          <w:color w:val="000000"/>
          <w:sz w:val="20"/>
          <w:szCs w:val="20"/>
        </w:rPr>
        <w:t xml:space="preserve"> taches café au lait étaient plus fréquentes dans le groupe sans </w:t>
      </w:r>
      <w:r w:rsidR="00805324">
        <w:rPr>
          <w:rFonts w:ascii="Times New Roman" w:hAnsi="Times New Roman"/>
          <w:color w:val="000000"/>
          <w:sz w:val="20"/>
          <w:szCs w:val="20"/>
        </w:rPr>
        <w:t>STB</w:t>
      </w:r>
      <w:r w:rsidR="0025289C" w:rsidRPr="0025289C">
        <w:rPr>
          <w:rFonts w:ascii="Times New Roman" w:hAnsi="Times New Roman"/>
          <w:color w:val="000000"/>
          <w:sz w:val="20"/>
          <w:szCs w:val="20"/>
        </w:rPr>
        <w:t xml:space="preserve">, par rapport au groupe avec </w:t>
      </w:r>
      <w:r w:rsidR="00805324">
        <w:rPr>
          <w:rFonts w:ascii="Times New Roman" w:hAnsi="Times New Roman"/>
          <w:color w:val="000000"/>
          <w:sz w:val="20"/>
          <w:szCs w:val="20"/>
        </w:rPr>
        <w:t>STB</w:t>
      </w:r>
      <w:r w:rsidR="0025289C" w:rsidRPr="0025289C">
        <w:rPr>
          <w:rFonts w:ascii="Times New Roman" w:hAnsi="Times New Roman"/>
          <w:color w:val="000000"/>
          <w:sz w:val="20"/>
          <w:szCs w:val="20"/>
        </w:rPr>
        <w:t xml:space="preserve"> (67% vs 33%). </w:t>
      </w:r>
      <w:r w:rsidR="00805324">
        <w:rPr>
          <w:rFonts w:ascii="Times New Roman" w:hAnsi="Times New Roman"/>
          <w:color w:val="000000"/>
          <w:sz w:val="20"/>
          <w:szCs w:val="20"/>
        </w:rPr>
        <w:t>De même, l</w:t>
      </w:r>
      <w:r>
        <w:rPr>
          <w:rFonts w:ascii="Times New Roman" w:hAnsi="Times New Roman"/>
          <w:color w:val="000000"/>
          <w:sz w:val="20"/>
          <w:szCs w:val="20"/>
        </w:rPr>
        <w:t>es</w:t>
      </w:r>
      <w:r>
        <w:rPr>
          <w:rStyle w:val="Marquedannotation"/>
          <w:sz w:val="20"/>
          <w:szCs w:val="20"/>
        </w:rPr>
        <w:t xml:space="preserve"> </w:t>
      </w:r>
      <w:r>
        <w:rPr>
          <w:rFonts w:ascii="Times New Roman" w:hAnsi="Times New Roman"/>
          <w:color w:val="000000"/>
          <w:sz w:val="20"/>
          <w:szCs w:val="20"/>
        </w:rPr>
        <w:t>troubles du développement psycho-moteur</w:t>
      </w:r>
      <w:r w:rsidR="0025289C" w:rsidRPr="0025289C">
        <w:rPr>
          <w:rFonts w:ascii="Times New Roman" w:hAnsi="Times New Roman"/>
          <w:color w:val="000000"/>
          <w:sz w:val="20"/>
          <w:szCs w:val="20"/>
        </w:rPr>
        <w:t xml:space="preserve"> étai</w:t>
      </w:r>
      <w:r>
        <w:rPr>
          <w:rFonts w:ascii="Times New Roman" w:hAnsi="Times New Roman"/>
          <w:color w:val="000000"/>
          <w:sz w:val="20"/>
          <w:szCs w:val="20"/>
        </w:rPr>
        <w:t>ent plus fréquents</w:t>
      </w:r>
      <w:r w:rsidR="0025289C" w:rsidRPr="0025289C">
        <w:rPr>
          <w:rFonts w:ascii="Times New Roman" w:hAnsi="Times New Roman"/>
          <w:color w:val="000000"/>
          <w:sz w:val="20"/>
          <w:szCs w:val="20"/>
        </w:rPr>
        <w:t xml:space="preserve"> chez les enfants a</w:t>
      </w:r>
      <w:r w:rsidR="0021262C">
        <w:rPr>
          <w:rFonts w:ascii="Times New Roman" w:hAnsi="Times New Roman"/>
          <w:color w:val="000000"/>
          <w:sz w:val="20"/>
          <w:szCs w:val="20"/>
        </w:rPr>
        <w:t xml:space="preserve">vec </w:t>
      </w:r>
      <w:r w:rsidR="00805324">
        <w:rPr>
          <w:rFonts w:ascii="Times New Roman" w:hAnsi="Times New Roman"/>
          <w:color w:val="000000"/>
          <w:sz w:val="20"/>
          <w:szCs w:val="20"/>
        </w:rPr>
        <w:t>STB</w:t>
      </w:r>
      <w:r w:rsidR="0021262C">
        <w:rPr>
          <w:rFonts w:ascii="Times New Roman" w:hAnsi="Times New Roman"/>
          <w:color w:val="000000"/>
          <w:sz w:val="20"/>
          <w:szCs w:val="20"/>
        </w:rPr>
        <w:t xml:space="preserve"> (83% vs 11</w:t>
      </w:r>
      <w:r w:rsidR="0025289C" w:rsidRPr="0025289C">
        <w:rPr>
          <w:rFonts w:ascii="Times New Roman" w:hAnsi="Times New Roman"/>
          <w:color w:val="000000"/>
          <w:sz w:val="20"/>
          <w:szCs w:val="20"/>
        </w:rPr>
        <w:t xml:space="preserve"> %). </w:t>
      </w:r>
    </w:p>
    <w:p w:rsidR="0025289C" w:rsidRDefault="0025289C" w:rsidP="0025289C">
      <w:pPr>
        <w:spacing w:after="0"/>
        <w:jc w:val="both"/>
        <w:rPr>
          <w:rFonts w:ascii="Times New Roman" w:hAnsi="Times New Roman"/>
          <w:color w:val="000000"/>
          <w:sz w:val="20"/>
          <w:szCs w:val="20"/>
        </w:rPr>
      </w:pPr>
    </w:p>
    <w:p w:rsidR="0025289C" w:rsidRDefault="0025289C" w:rsidP="0025289C">
      <w:pPr>
        <w:spacing w:after="0"/>
        <w:jc w:val="both"/>
        <w:rPr>
          <w:rFonts w:ascii="Times New Roman" w:hAnsi="Times New Roman"/>
          <w:b/>
          <w:color w:val="000000"/>
          <w:sz w:val="20"/>
          <w:szCs w:val="20"/>
        </w:rPr>
      </w:pPr>
      <w:r w:rsidRPr="00D96943">
        <w:rPr>
          <w:rFonts w:ascii="Times New Roman" w:hAnsi="Times New Roman"/>
          <w:b/>
          <w:color w:val="000000"/>
          <w:sz w:val="20"/>
          <w:szCs w:val="20"/>
        </w:rPr>
        <w:t>Discussion :</w:t>
      </w:r>
    </w:p>
    <w:p w:rsidR="00B06632" w:rsidRDefault="00B06632" w:rsidP="0025289C">
      <w:pPr>
        <w:spacing w:after="0"/>
        <w:jc w:val="both"/>
        <w:rPr>
          <w:rFonts w:ascii="Times New Roman" w:hAnsi="Times New Roman"/>
          <w:b/>
          <w:color w:val="000000"/>
          <w:sz w:val="20"/>
          <w:szCs w:val="20"/>
        </w:rPr>
      </w:pPr>
    </w:p>
    <w:p w:rsidR="0025289C" w:rsidRDefault="00B06632" w:rsidP="0025289C">
      <w:pPr>
        <w:spacing w:after="0"/>
        <w:jc w:val="both"/>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Les MHP</w:t>
      </w:r>
      <w:r w:rsidR="00805324" w:rsidRPr="00923A41">
        <w:rPr>
          <w:rFonts w:ascii="Times New Roman" w:eastAsia="Times New Roman" w:hAnsi="Times New Roman"/>
          <w:color w:val="000000"/>
          <w:sz w:val="20"/>
          <w:szCs w:val="20"/>
          <w:lang w:eastAsia="fr-FR"/>
        </w:rPr>
        <w:t xml:space="preserve"> multiples sans diagnostic évident sont une situation rare</w:t>
      </w:r>
      <w:r w:rsidR="00923A41">
        <w:rPr>
          <w:rFonts w:ascii="Times New Roman" w:eastAsia="Times New Roman" w:hAnsi="Times New Roman"/>
          <w:color w:val="000000"/>
          <w:sz w:val="20"/>
          <w:szCs w:val="20"/>
          <w:lang w:eastAsia="fr-FR"/>
        </w:rPr>
        <w:t xml:space="preserve"> (</w:t>
      </w:r>
      <w:r>
        <w:rPr>
          <w:rFonts w:ascii="Times New Roman" w:eastAsia="Times New Roman" w:hAnsi="Times New Roman"/>
          <w:color w:val="000000"/>
          <w:sz w:val="20"/>
          <w:szCs w:val="20"/>
          <w:lang w:eastAsia="fr-FR"/>
        </w:rPr>
        <w:t>0.5%</w:t>
      </w:r>
      <w:r w:rsidR="00923A41">
        <w:rPr>
          <w:rFonts w:ascii="Times New Roman" w:eastAsia="Times New Roman" w:hAnsi="Times New Roman"/>
          <w:color w:val="000000"/>
          <w:sz w:val="20"/>
          <w:szCs w:val="20"/>
          <w:lang w:eastAsia="fr-FR"/>
        </w:rPr>
        <w:t xml:space="preserve"> de l’ensemble des consultations)</w:t>
      </w:r>
      <w:r w:rsidR="00805324">
        <w:rPr>
          <w:rFonts w:ascii="Times New Roman" w:hAnsi="Times New Roman"/>
          <w:b/>
          <w:color w:val="000000"/>
          <w:sz w:val="20"/>
          <w:szCs w:val="20"/>
        </w:rPr>
        <w:t xml:space="preserve">. </w:t>
      </w:r>
      <w:r w:rsidR="00D96943" w:rsidRPr="00AF54CD">
        <w:rPr>
          <w:rFonts w:ascii="Times New Roman" w:eastAsia="Times New Roman" w:hAnsi="Times New Roman"/>
          <w:color w:val="000000"/>
          <w:sz w:val="20"/>
          <w:szCs w:val="20"/>
          <w:lang w:eastAsia="fr-FR"/>
        </w:rPr>
        <w:t xml:space="preserve">Il est important </w:t>
      </w:r>
      <w:r w:rsidR="00923A41">
        <w:rPr>
          <w:rFonts w:ascii="Times New Roman" w:eastAsia="Times New Roman" w:hAnsi="Times New Roman"/>
          <w:color w:val="000000"/>
          <w:sz w:val="20"/>
          <w:szCs w:val="20"/>
          <w:lang w:eastAsia="fr-FR"/>
        </w:rPr>
        <w:t>dans ce cas</w:t>
      </w:r>
      <w:r w:rsidR="00923A41" w:rsidRPr="00AF54CD">
        <w:rPr>
          <w:rFonts w:ascii="Times New Roman" w:eastAsia="Times New Roman" w:hAnsi="Times New Roman"/>
          <w:color w:val="000000"/>
          <w:sz w:val="20"/>
          <w:szCs w:val="20"/>
          <w:lang w:eastAsia="fr-FR"/>
        </w:rPr>
        <w:t xml:space="preserve"> </w:t>
      </w:r>
      <w:r w:rsidR="00D96943" w:rsidRPr="00AF54CD">
        <w:rPr>
          <w:rFonts w:ascii="Times New Roman" w:eastAsia="Times New Roman" w:hAnsi="Times New Roman"/>
          <w:color w:val="000000"/>
          <w:sz w:val="20"/>
          <w:szCs w:val="20"/>
          <w:lang w:eastAsia="fr-FR"/>
        </w:rPr>
        <w:t xml:space="preserve">de </w:t>
      </w:r>
      <w:r w:rsidR="00805324">
        <w:rPr>
          <w:rFonts w:ascii="Times New Roman" w:eastAsia="Times New Roman" w:hAnsi="Times New Roman"/>
          <w:color w:val="000000"/>
          <w:sz w:val="20"/>
          <w:szCs w:val="20"/>
          <w:lang w:eastAsia="fr-FR"/>
        </w:rPr>
        <w:t>rechercher une</w:t>
      </w:r>
      <w:r w:rsidR="00D96943" w:rsidRPr="00AF54CD">
        <w:rPr>
          <w:rFonts w:ascii="Times New Roman" w:eastAsia="Times New Roman" w:hAnsi="Times New Roman"/>
          <w:color w:val="000000"/>
          <w:sz w:val="20"/>
          <w:szCs w:val="20"/>
          <w:lang w:eastAsia="fr-FR"/>
        </w:rPr>
        <w:t xml:space="preserve"> STB</w:t>
      </w:r>
      <w:r w:rsidR="00805324">
        <w:rPr>
          <w:rFonts w:ascii="Times New Roman" w:eastAsia="Times New Roman" w:hAnsi="Times New Roman"/>
          <w:color w:val="000000"/>
          <w:sz w:val="20"/>
          <w:szCs w:val="20"/>
          <w:lang w:eastAsia="fr-FR"/>
        </w:rPr>
        <w:t xml:space="preserve">, </w:t>
      </w:r>
      <w:r w:rsidR="00D96943" w:rsidRPr="00AF54CD">
        <w:rPr>
          <w:rFonts w:ascii="Times New Roman" w:eastAsia="Times New Roman" w:hAnsi="Times New Roman"/>
          <w:color w:val="000000"/>
          <w:sz w:val="20"/>
          <w:szCs w:val="20"/>
          <w:lang w:eastAsia="fr-FR"/>
        </w:rPr>
        <w:t xml:space="preserve"> </w:t>
      </w:r>
      <w:r w:rsidR="00805324">
        <w:rPr>
          <w:rFonts w:ascii="Times New Roman" w:eastAsia="Times New Roman" w:hAnsi="Times New Roman"/>
          <w:color w:val="000000"/>
          <w:sz w:val="20"/>
          <w:szCs w:val="20"/>
          <w:lang w:eastAsia="fr-FR"/>
        </w:rPr>
        <w:t xml:space="preserve">cette </w:t>
      </w:r>
      <w:r w:rsidR="00D96943" w:rsidRPr="00AF54CD">
        <w:rPr>
          <w:rFonts w:ascii="Times New Roman" w:eastAsia="Times New Roman" w:hAnsi="Times New Roman"/>
          <w:color w:val="000000"/>
          <w:sz w:val="20"/>
          <w:szCs w:val="20"/>
          <w:lang w:eastAsia="fr-FR"/>
        </w:rPr>
        <w:t xml:space="preserve">maladie </w:t>
      </w:r>
      <w:r w:rsidR="00805324">
        <w:rPr>
          <w:rFonts w:ascii="Times New Roman" w:eastAsia="Times New Roman" w:hAnsi="Times New Roman"/>
          <w:color w:val="000000"/>
          <w:sz w:val="20"/>
          <w:szCs w:val="20"/>
          <w:lang w:eastAsia="fr-FR"/>
        </w:rPr>
        <w:t>étant potentiellement grave et</w:t>
      </w:r>
      <w:r w:rsidR="00D96943" w:rsidRPr="00AF54CD">
        <w:rPr>
          <w:rFonts w:ascii="Times New Roman" w:eastAsia="Times New Roman" w:hAnsi="Times New Roman"/>
          <w:color w:val="000000"/>
          <w:sz w:val="20"/>
          <w:szCs w:val="20"/>
          <w:lang w:eastAsia="fr-FR"/>
        </w:rPr>
        <w:t xml:space="preserve"> nécessitant un dépistage des organes atteints</w:t>
      </w:r>
      <w:r w:rsidR="00D96943">
        <w:rPr>
          <w:rFonts w:ascii="Times New Roman" w:eastAsia="Times New Roman" w:hAnsi="Times New Roman"/>
          <w:color w:val="000000"/>
          <w:sz w:val="20"/>
          <w:szCs w:val="20"/>
          <w:lang w:eastAsia="fr-FR"/>
        </w:rPr>
        <w:t xml:space="preserve">. </w:t>
      </w:r>
      <w:r w:rsidR="00805324">
        <w:rPr>
          <w:rFonts w:ascii="Times New Roman" w:eastAsia="Times New Roman" w:hAnsi="Times New Roman"/>
          <w:color w:val="000000"/>
          <w:sz w:val="20"/>
          <w:szCs w:val="20"/>
          <w:lang w:eastAsia="fr-FR"/>
        </w:rPr>
        <w:t>D’après notre étude, a</w:t>
      </w:r>
      <w:r w:rsidR="00D96943">
        <w:rPr>
          <w:rFonts w:ascii="Times New Roman" w:eastAsia="Times New Roman" w:hAnsi="Times New Roman"/>
          <w:color w:val="000000"/>
          <w:sz w:val="20"/>
          <w:szCs w:val="20"/>
          <w:lang w:eastAsia="fr-FR"/>
        </w:rPr>
        <w:t xml:space="preserve">ucune </w:t>
      </w:r>
      <w:r w:rsidR="00AA5367" w:rsidRPr="00AF54CD">
        <w:rPr>
          <w:rFonts w:ascii="Times New Roman" w:eastAsia="Times New Roman" w:hAnsi="Times New Roman"/>
          <w:color w:val="000000"/>
          <w:sz w:val="20"/>
          <w:szCs w:val="20"/>
          <w:lang w:eastAsia="fr-FR"/>
        </w:rPr>
        <w:t>cara</w:t>
      </w:r>
      <w:r>
        <w:rPr>
          <w:rFonts w:ascii="Times New Roman" w:eastAsia="Times New Roman" w:hAnsi="Times New Roman"/>
          <w:color w:val="000000"/>
          <w:sz w:val="20"/>
          <w:szCs w:val="20"/>
          <w:lang w:eastAsia="fr-FR"/>
        </w:rPr>
        <w:t>ctéristique clinique des MHP</w:t>
      </w:r>
      <w:r w:rsidR="00AA5367" w:rsidRPr="00AF54CD">
        <w:rPr>
          <w:rFonts w:ascii="Times New Roman" w:eastAsia="Times New Roman" w:hAnsi="Times New Roman"/>
          <w:color w:val="000000"/>
          <w:sz w:val="20"/>
          <w:szCs w:val="20"/>
          <w:lang w:eastAsia="fr-FR"/>
        </w:rPr>
        <w:t xml:space="preserve"> n</w:t>
      </w:r>
      <w:r w:rsidR="00805324">
        <w:rPr>
          <w:rFonts w:ascii="Times New Roman" w:eastAsia="Times New Roman" w:hAnsi="Times New Roman"/>
          <w:color w:val="000000"/>
          <w:sz w:val="20"/>
          <w:szCs w:val="20"/>
          <w:lang w:eastAsia="fr-FR"/>
        </w:rPr>
        <w:t>e permet d’</w:t>
      </w:r>
      <w:r w:rsidR="00AA5367" w:rsidRPr="00AF54CD">
        <w:rPr>
          <w:rFonts w:ascii="Times New Roman" w:eastAsia="Times New Roman" w:hAnsi="Times New Roman"/>
          <w:color w:val="000000"/>
          <w:sz w:val="20"/>
          <w:szCs w:val="20"/>
          <w:lang w:eastAsia="fr-FR"/>
        </w:rPr>
        <w:t>orienter vers le diagnostic de STB</w:t>
      </w:r>
      <w:r w:rsidR="00805324">
        <w:rPr>
          <w:rFonts w:ascii="Times New Roman" w:eastAsia="Times New Roman" w:hAnsi="Times New Roman"/>
          <w:color w:val="000000"/>
          <w:sz w:val="20"/>
          <w:szCs w:val="20"/>
          <w:lang w:eastAsia="fr-FR"/>
        </w:rPr>
        <w:t xml:space="preserve">, à l’inverse de ce qui a été montré pour les taches café au lait dans la NF1. </w:t>
      </w:r>
      <w:r w:rsidR="00923A41">
        <w:rPr>
          <w:rFonts w:ascii="Times New Roman" w:eastAsia="Times New Roman" w:hAnsi="Times New Roman"/>
          <w:color w:val="000000"/>
          <w:sz w:val="20"/>
          <w:szCs w:val="20"/>
          <w:lang w:eastAsia="fr-FR"/>
        </w:rPr>
        <w:t xml:space="preserve">Cependant nous ne pouvons éliminer un manque de puissance du fait du faible nombre de patients. </w:t>
      </w:r>
      <w:r w:rsidR="00805324">
        <w:rPr>
          <w:rFonts w:ascii="Times New Roman" w:eastAsia="Times New Roman" w:hAnsi="Times New Roman"/>
          <w:color w:val="000000"/>
          <w:sz w:val="20"/>
          <w:szCs w:val="20"/>
          <w:lang w:eastAsia="fr-FR"/>
        </w:rPr>
        <w:t>Il est important à l’examen clinique de rechercher d’autres anomalies cliniques, notamment d’autres lésions dermatologiques de STB ou des anomalies neurologiques</w:t>
      </w:r>
      <w:r w:rsidR="00923A41">
        <w:rPr>
          <w:rFonts w:ascii="Times New Roman" w:eastAsia="Times New Roman" w:hAnsi="Times New Roman"/>
          <w:color w:val="000000"/>
          <w:sz w:val="20"/>
          <w:szCs w:val="20"/>
          <w:lang w:eastAsia="fr-FR"/>
        </w:rPr>
        <w:t>. Dans tous les cas, même s</w:t>
      </w:r>
      <w:r>
        <w:rPr>
          <w:rFonts w:ascii="Times New Roman" w:eastAsia="Times New Roman" w:hAnsi="Times New Roman"/>
          <w:color w:val="000000"/>
          <w:sz w:val="20"/>
          <w:szCs w:val="20"/>
          <w:lang w:eastAsia="fr-FR"/>
        </w:rPr>
        <w:t>i les MHP</w:t>
      </w:r>
      <w:r w:rsidR="00805324">
        <w:rPr>
          <w:rFonts w:ascii="Times New Roman" w:eastAsia="Times New Roman" w:hAnsi="Times New Roman"/>
          <w:color w:val="000000"/>
          <w:sz w:val="20"/>
          <w:szCs w:val="20"/>
          <w:lang w:eastAsia="fr-FR"/>
        </w:rPr>
        <w:t xml:space="preserve"> multiples restent isolées, il</w:t>
      </w:r>
      <w:r w:rsidR="00AF54CD">
        <w:rPr>
          <w:rFonts w:ascii="Times New Roman" w:hAnsi="Times New Roman"/>
          <w:sz w:val="20"/>
          <w:szCs w:val="20"/>
        </w:rPr>
        <w:t xml:space="preserve"> nous semble justifié</w:t>
      </w:r>
      <w:r w:rsidR="0025289C" w:rsidRPr="0025289C">
        <w:rPr>
          <w:rFonts w:ascii="Times New Roman" w:hAnsi="Times New Roman"/>
          <w:sz w:val="20"/>
          <w:szCs w:val="20"/>
        </w:rPr>
        <w:t xml:space="preserve"> de </w:t>
      </w:r>
      <w:r w:rsidR="0025289C" w:rsidRPr="0025289C">
        <w:rPr>
          <w:rFonts w:ascii="Times New Roman" w:eastAsia="Times New Roman" w:hAnsi="Times New Roman"/>
          <w:color w:val="000000"/>
          <w:sz w:val="20"/>
          <w:szCs w:val="20"/>
          <w:lang w:eastAsia="fr-FR"/>
        </w:rPr>
        <w:t>réaliser d</w:t>
      </w:r>
      <w:r w:rsidR="00AA5367">
        <w:rPr>
          <w:rFonts w:ascii="Times New Roman" w:eastAsia="Times New Roman" w:hAnsi="Times New Roman"/>
          <w:color w:val="000000"/>
          <w:sz w:val="20"/>
          <w:szCs w:val="20"/>
          <w:lang w:eastAsia="fr-FR"/>
        </w:rPr>
        <w:t>es examens complémentaires</w:t>
      </w:r>
      <w:r w:rsidR="00805324">
        <w:rPr>
          <w:rFonts w:ascii="Times New Roman" w:eastAsia="Times New Roman" w:hAnsi="Times New Roman"/>
          <w:color w:val="000000"/>
          <w:sz w:val="20"/>
          <w:szCs w:val="20"/>
          <w:lang w:eastAsia="fr-FR"/>
        </w:rPr>
        <w:t xml:space="preserve"> afin d’éliminer une STB.</w:t>
      </w:r>
    </w:p>
    <w:p w:rsidR="00805324" w:rsidRPr="00923A41" w:rsidRDefault="00805324" w:rsidP="0025289C">
      <w:pPr>
        <w:spacing w:after="0"/>
        <w:jc w:val="both"/>
        <w:rPr>
          <w:rFonts w:ascii="Times New Roman" w:eastAsia="Times New Roman" w:hAnsi="Times New Roman"/>
          <w:b/>
          <w:color w:val="000000"/>
          <w:sz w:val="20"/>
          <w:szCs w:val="20"/>
          <w:lang w:eastAsia="fr-FR"/>
        </w:rPr>
      </w:pPr>
    </w:p>
    <w:p w:rsidR="00B06632" w:rsidRDefault="00805324" w:rsidP="0025289C">
      <w:pPr>
        <w:spacing w:after="0"/>
        <w:jc w:val="both"/>
        <w:rPr>
          <w:rFonts w:ascii="Times New Roman" w:eastAsia="Times New Roman" w:hAnsi="Times New Roman"/>
          <w:color w:val="000000"/>
          <w:sz w:val="20"/>
          <w:szCs w:val="20"/>
          <w:lang w:eastAsia="fr-FR"/>
        </w:rPr>
      </w:pPr>
      <w:r w:rsidRPr="00923A41">
        <w:rPr>
          <w:rFonts w:ascii="Times New Roman" w:eastAsia="Times New Roman" w:hAnsi="Times New Roman"/>
          <w:b/>
          <w:color w:val="000000"/>
          <w:sz w:val="20"/>
          <w:szCs w:val="20"/>
          <w:lang w:eastAsia="fr-FR"/>
        </w:rPr>
        <w:t>Conclusion</w:t>
      </w:r>
      <w:r w:rsidR="00923A41">
        <w:rPr>
          <w:rFonts w:ascii="Times New Roman" w:eastAsia="Times New Roman" w:hAnsi="Times New Roman"/>
          <w:color w:val="000000"/>
          <w:sz w:val="20"/>
          <w:szCs w:val="20"/>
          <w:lang w:eastAsia="fr-FR"/>
        </w:rPr>
        <w:t> :</w:t>
      </w:r>
    </w:p>
    <w:p w:rsidR="00B06632" w:rsidRDefault="00923A41" w:rsidP="0025289C">
      <w:pPr>
        <w:spacing w:after="0"/>
        <w:jc w:val="both"/>
        <w:rPr>
          <w:rFonts w:ascii="Times New Roman" w:eastAsia="Times New Roman" w:hAnsi="Times New Roman"/>
          <w:color w:val="000000"/>
          <w:sz w:val="20"/>
          <w:szCs w:val="20"/>
          <w:lang w:eastAsia="fr-FR"/>
        </w:rPr>
      </w:pPr>
      <w:r>
        <w:rPr>
          <w:rFonts w:ascii="Times New Roman" w:eastAsia="Times New Roman" w:hAnsi="Times New Roman"/>
          <w:color w:val="000000"/>
          <w:sz w:val="20"/>
          <w:szCs w:val="20"/>
          <w:lang w:eastAsia="fr-FR"/>
        </w:rPr>
        <w:t xml:space="preserve"> </w:t>
      </w:r>
    </w:p>
    <w:p w:rsidR="00805324" w:rsidRPr="0025289C" w:rsidRDefault="00923A41" w:rsidP="0025289C">
      <w:pPr>
        <w:spacing w:after="0"/>
        <w:jc w:val="both"/>
        <w:rPr>
          <w:rFonts w:ascii="Times New Roman" w:hAnsi="Times New Roman"/>
          <w:iCs/>
          <w:color w:val="000000"/>
          <w:sz w:val="20"/>
          <w:szCs w:val="20"/>
        </w:rPr>
      </w:pPr>
      <w:r>
        <w:rPr>
          <w:rFonts w:ascii="Times New Roman" w:eastAsia="Times New Roman" w:hAnsi="Times New Roman"/>
          <w:color w:val="000000"/>
          <w:sz w:val="20"/>
          <w:szCs w:val="20"/>
          <w:lang w:eastAsia="fr-FR"/>
        </w:rPr>
        <w:t xml:space="preserve">Nous n’avons pas trouvé de caractéristiques cliniques des </w:t>
      </w:r>
      <w:r w:rsidR="00B06632">
        <w:rPr>
          <w:rFonts w:ascii="Times New Roman" w:eastAsia="Times New Roman" w:hAnsi="Times New Roman"/>
          <w:color w:val="000000"/>
          <w:sz w:val="20"/>
          <w:szCs w:val="20"/>
          <w:lang w:eastAsia="fr-FR"/>
        </w:rPr>
        <w:t>MHP</w:t>
      </w:r>
      <w:r w:rsidRPr="00923A41">
        <w:rPr>
          <w:rFonts w:ascii="Times New Roman" w:eastAsia="Times New Roman" w:hAnsi="Times New Roman"/>
          <w:color w:val="000000"/>
          <w:sz w:val="20"/>
          <w:szCs w:val="20"/>
          <w:lang w:eastAsia="fr-FR"/>
        </w:rPr>
        <w:t xml:space="preserve"> multiples</w:t>
      </w:r>
      <w:r>
        <w:rPr>
          <w:rFonts w:ascii="Times New Roman" w:eastAsia="Times New Roman" w:hAnsi="Times New Roman"/>
          <w:color w:val="000000"/>
          <w:sz w:val="20"/>
          <w:szCs w:val="20"/>
          <w:lang w:eastAsia="fr-FR"/>
        </w:rPr>
        <w:t xml:space="preserve"> en cas de STB, une étude à plus grande échelle pourrait être réalisée pour confirmer ces données. </w:t>
      </w:r>
    </w:p>
    <w:p w:rsidR="0025289C" w:rsidRDefault="0025289C" w:rsidP="0025289C">
      <w:pPr>
        <w:spacing w:after="0"/>
        <w:jc w:val="both"/>
        <w:rPr>
          <w:rFonts w:ascii="Times New Roman" w:hAnsi="Times New Roman"/>
          <w:iCs/>
          <w:color w:val="000000"/>
          <w:sz w:val="20"/>
          <w:szCs w:val="20"/>
        </w:rPr>
      </w:pPr>
    </w:p>
    <w:p w:rsidR="0025289C" w:rsidRDefault="0025289C" w:rsidP="0025289C">
      <w:pPr>
        <w:spacing w:after="0"/>
        <w:jc w:val="both"/>
        <w:rPr>
          <w:rFonts w:ascii="Times New Roman" w:hAnsi="Times New Roman"/>
          <w:iCs/>
          <w:color w:val="000000"/>
          <w:sz w:val="20"/>
          <w:szCs w:val="20"/>
        </w:rPr>
      </w:pPr>
    </w:p>
    <w:p w:rsidR="0025289C" w:rsidRDefault="0025289C" w:rsidP="0025289C">
      <w:pPr>
        <w:spacing w:after="0"/>
        <w:jc w:val="both"/>
        <w:rPr>
          <w:rFonts w:ascii="Times New Roman" w:hAnsi="Times New Roman"/>
          <w:b/>
          <w:i/>
          <w:iCs/>
          <w:color w:val="000000"/>
          <w:sz w:val="20"/>
          <w:szCs w:val="20"/>
        </w:rPr>
      </w:pPr>
    </w:p>
    <w:p w:rsidR="009E63C6" w:rsidRPr="00D96943" w:rsidRDefault="0025289C" w:rsidP="00D96943">
      <w:pPr>
        <w:spacing w:after="0"/>
        <w:jc w:val="both"/>
        <w:rPr>
          <w:rFonts w:ascii="Times New Roman" w:hAnsi="Times New Roman"/>
          <w:sz w:val="20"/>
          <w:szCs w:val="20"/>
        </w:rPr>
      </w:pPr>
      <w:r w:rsidRPr="0025289C">
        <w:rPr>
          <w:rFonts w:ascii="Times New Roman" w:hAnsi="Times New Roman"/>
          <w:b/>
          <w:iCs/>
          <w:color w:val="000000"/>
          <w:sz w:val="20"/>
          <w:szCs w:val="20"/>
        </w:rPr>
        <w:t>Conflits d’intérêt : aucun</w:t>
      </w:r>
    </w:p>
    <w:sectPr w:rsidR="009E63C6" w:rsidRPr="00D96943" w:rsidSect="00C13C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font380">
    <w:altName w:val="Times New Roman"/>
    <w:charset w:val="00"/>
    <w:family w:val="auto"/>
    <w:pitch w:val="variable"/>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5289C"/>
    <w:rsid w:val="000C3FBA"/>
    <w:rsid w:val="00203855"/>
    <w:rsid w:val="0021262C"/>
    <w:rsid w:val="0025289C"/>
    <w:rsid w:val="00266F1A"/>
    <w:rsid w:val="0030196C"/>
    <w:rsid w:val="005B3194"/>
    <w:rsid w:val="00805324"/>
    <w:rsid w:val="00923A41"/>
    <w:rsid w:val="009E63C6"/>
    <w:rsid w:val="009F72E9"/>
    <w:rsid w:val="00AA5367"/>
    <w:rsid w:val="00AF54CD"/>
    <w:rsid w:val="00B00E0F"/>
    <w:rsid w:val="00B06632"/>
    <w:rsid w:val="00C13C82"/>
    <w:rsid w:val="00D96943"/>
    <w:rsid w:val="00DC1F4D"/>
  </w:rsids>
  <m:mathPr>
    <m:mathFont m:val="Abadi MT Condensed Ligh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89C"/>
    <w:pPr>
      <w:suppressAutoHyphens/>
      <w:spacing w:after="200" w:line="276" w:lineRule="auto"/>
    </w:pPr>
    <w:rPr>
      <w:rFonts w:ascii="Trebuchet MS" w:eastAsia="Trebuchet MS" w:hAnsi="Trebuchet MS" w:cs="Times New Roman"/>
      <w:color w:val="00000A"/>
      <w:kern w:val="2"/>
      <w:lang w:eastAsia="zh-C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mmentaire">
    <w:name w:val="annotation text"/>
    <w:basedOn w:val="Normal"/>
    <w:link w:val="CommentaireCar1"/>
    <w:uiPriority w:val="99"/>
    <w:unhideWhenUsed/>
    <w:rsid w:val="0025289C"/>
    <w:rPr>
      <w:sz w:val="20"/>
      <w:szCs w:val="20"/>
    </w:rPr>
  </w:style>
  <w:style w:type="character" w:customStyle="1" w:styleId="CommentaireCar">
    <w:name w:val="Commentaire Car"/>
    <w:basedOn w:val="Policepardfaut"/>
    <w:uiPriority w:val="99"/>
    <w:semiHidden/>
    <w:rsid w:val="0025289C"/>
    <w:rPr>
      <w:rFonts w:ascii="Trebuchet MS" w:eastAsia="Trebuchet MS" w:hAnsi="Trebuchet MS" w:cs="Times New Roman"/>
      <w:color w:val="00000A"/>
      <w:kern w:val="2"/>
      <w:sz w:val="20"/>
      <w:szCs w:val="20"/>
      <w:lang w:eastAsia="zh-CN"/>
    </w:rPr>
  </w:style>
  <w:style w:type="paragraph" w:customStyle="1" w:styleId="Paragraphedeliste1">
    <w:name w:val="Paragraphe de liste1"/>
    <w:basedOn w:val="Normal"/>
    <w:rsid w:val="0025289C"/>
    <w:pPr>
      <w:ind w:left="720"/>
      <w:contextualSpacing/>
    </w:pPr>
  </w:style>
  <w:style w:type="character" w:styleId="Marquedannotation">
    <w:name w:val="annotation reference"/>
    <w:basedOn w:val="Policepardfaut"/>
    <w:uiPriority w:val="99"/>
    <w:semiHidden/>
    <w:unhideWhenUsed/>
    <w:rsid w:val="0025289C"/>
    <w:rPr>
      <w:sz w:val="16"/>
      <w:szCs w:val="16"/>
    </w:rPr>
  </w:style>
  <w:style w:type="character" w:customStyle="1" w:styleId="CommentaireCar1">
    <w:name w:val="Commentaire Car1"/>
    <w:basedOn w:val="Policepardfaut"/>
    <w:link w:val="Commentaire"/>
    <w:uiPriority w:val="99"/>
    <w:semiHidden/>
    <w:locked/>
    <w:rsid w:val="0025289C"/>
    <w:rPr>
      <w:rFonts w:ascii="Trebuchet MS" w:eastAsia="Trebuchet MS" w:hAnsi="Trebuchet MS" w:cs="Times New Roman"/>
      <w:color w:val="00000A"/>
      <w:kern w:val="2"/>
      <w:sz w:val="20"/>
      <w:szCs w:val="20"/>
      <w:lang w:eastAsia="zh-CN"/>
    </w:rPr>
  </w:style>
  <w:style w:type="paragraph" w:styleId="Textedebulles">
    <w:name w:val="Balloon Text"/>
    <w:basedOn w:val="Normal"/>
    <w:link w:val="TextedebullesCar"/>
    <w:uiPriority w:val="99"/>
    <w:semiHidden/>
    <w:unhideWhenUsed/>
    <w:rsid w:val="002528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289C"/>
    <w:rPr>
      <w:rFonts w:ascii="Segoe UI" w:eastAsia="Trebuchet MS" w:hAnsi="Segoe UI" w:cs="Segoe UI"/>
      <w:color w:val="00000A"/>
      <w:kern w:val="2"/>
      <w:sz w:val="18"/>
      <w:szCs w:val="18"/>
      <w:lang w:eastAsia="zh-CN"/>
    </w:rPr>
  </w:style>
  <w:style w:type="character" w:customStyle="1" w:styleId="Marquedecommentaire1">
    <w:name w:val="Marque de commentaire1"/>
    <w:rsid w:val="005B3194"/>
    <w:rPr>
      <w:sz w:val="16"/>
      <w:szCs w:val="16"/>
    </w:rPr>
  </w:style>
  <w:style w:type="character" w:customStyle="1" w:styleId="CommentaireCar2">
    <w:name w:val="Commentaire Car2"/>
    <w:uiPriority w:val="99"/>
    <w:rsid w:val="005B3194"/>
    <w:rPr>
      <w:rFonts w:ascii="Trebuchet MS" w:eastAsia="Trebuchet MS" w:hAnsi="Trebuchet MS" w:cs="font380"/>
      <w:color w:val="00000A"/>
      <w:kern w:val="1"/>
      <w:lang w:eastAsia="zh-CN"/>
    </w:rPr>
  </w:style>
  <w:style w:type="paragraph" w:styleId="Objetducommentaire">
    <w:name w:val="annotation subject"/>
    <w:basedOn w:val="Commentaire"/>
    <w:next w:val="Commentaire"/>
    <w:link w:val="ObjetducommentaireCar"/>
    <w:uiPriority w:val="99"/>
    <w:semiHidden/>
    <w:unhideWhenUsed/>
    <w:rsid w:val="00923A41"/>
    <w:pPr>
      <w:spacing w:line="240" w:lineRule="auto"/>
    </w:pPr>
    <w:rPr>
      <w:b/>
      <w:bCs/>
    </w:rPr>
  </w:style>
  <w:style w:type="character" w:customStyle="1" w:styleId="ObjetducommentaireCar">
    <w:name w:val="Objet du commentaire Car"/>
    <w:basedOn w:val="CommentaireCar1"/>
    <w:link w:val="Objetducommentaire"/>
    <w:uiPriority w:val="99"/>
    <w:semiHidden/>
    <w:rsid w:val="00923A41"/>
    <w:rPr>
      <w:rFonts w:ascii="Trebuchet MS" w:eastAsia="Trebuchet MS" w:hAnsi="Trebuchet MS" w:cs="Times New Roman"/>
      <w:b/>
      <w:bCs/>
      <w:color w:val="00000A"/>
      <w:kern w:val="2"/>
      <w:sz w:val="20"/>
      <w:szCs w:val="20"/>
      <w:lang w:eastAsia="zh-CN"/>
    </w:rPr>
  </w:style>
</w:styles>
</file>

<file path=word/webSettings.xml><?xml version="1.0" encoding="utf-8"?>
<w:webSettings xmlns:r="http://schemas.openxmlformats.org/officeDocument/2006/relationships" xmlns:w="http://schemas.openxmlformats.org/wordprocessingml/2006/main">
  <w:divs>
    <w:div w:id="3600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2706</Characters>
  <Application>Microsoft Macintosh Word</Application>
  <DocSecurity>0</DocSecurity>
  <Lines>22</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dc:creator>
  <cp:lastModifiedBy>Isabelle ADO</cp:lastModifiedBy>
  <cp:revision>2</cp:revision>
  <dcterms:created xsi:type="dcterms:W3CDTF">2017-10-23T06:12:00Z</dcterms:created>
  <dcterms:modified xsi:type="dcterms:W3CDTF">2017-10-23T06:12:00Z</dcterms:modified>
</cp:coreProperties>
</file>